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2"/>
        <w:spacing w:before="120" w:after="120"/>
        <w:ind w:right="-87"/>
        <w:jc w:val="center"/>
        <w:rPr>
          <w:rFonts w:ascii="Marianne Light" w:hAnsi="Marianne Light" w:cs="Marianne Light"/>
          <w:b/>
          <w:sz w:val="20"/>
          <w:szCs w:val="20"/>
          <w:lang w:val="fr-FR" w:eastAsia="fr-FR"/>
        </w:rPr>
      </w:pPr>
      <w:r>
        <w:rPr>
          <w:rFonts w:cs="Marianne Light" w:ascii="Marianne Light" w:hAnsi="Marianne Light"/>
          <w:b/>
          <w:sz w:val="20"/>
          <w:szCs w:val="20"/>
          <w:lang w:val="fr-FR" w:eastAsia="fr-FR"/>
        </w:rPr>
        <w:drawing>
          <wp:anchor behindDoc="0" distT="0" distB="0" distL="0" distR="0" simplePos="0" locked="0" layoutInCell="0" allowOverlap="1" relativeHeight="2">
            <wp:simplePos x="0" y="0"/>
            <wp:positionH relativeFrom="column">
              <wp:posOffset>942340</wp:posOffset>
            </wp:positionH>
            <wp:positionV relativeFrom="paragraph">
              <wp:posOffset>29845</wp:posOffset>
            </wp:positionV>
            <wp:extent cx="3323590" cy="86423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43" t="-161" r="-43" b="3056"/>
                    <a:stretch>
                      <a:fillRect/>
                    </a:stretch>
                  </pic:blipFill>
                  <pic:spPr bwMode="auto">
                    <a:xfrm>
                      <a:off x="0" y="0"/>
                      <a:ext cx="3323590" cy="864235"/>
                    </a:xfrm>
                    <a:prstGeom prst="rect">
                      <a:avLst/>
                    </a:prstGeom>
                  </pic:spPr>
                </pic:pic>
              </a:graphicData>
            </a:graphic>
          </wp:anchor>
        </w:drawing>
      </w:r>
    </w:p>
    <w:p>
      <w:pPr>
        <w:pStyle w:val="Header"/>
        <w:tabs>
          <w:tab w:val="clear" w:pos="4536"/>
          <w:tab w:val="clear" w:pos="9072"/>
        </w:tabs>
        <w:suppressAutoHyphens w:val="true"/>
        <w:spacing w:before="120" w:after="120"/>
        <w:jc w:val="both"/>
        <w:rPr>
          <w:rFonts w:ascii="Marianne Light" w:hAnsi="Marianne Light" w:cs="Marianne Light"/>
          <w:b/>
          <w:sz w:val="22"/>
          <w:szCs w:val="22"/>
          <w:lang w:val="fr-FR" w:eastAsia="fr-FR"/>
        </w:rPr>
      </w:pPr>
      <w:r>
        <w:rPr>
          <w:rFonts w:cs="Marianne Light" w:ascii="Marianne Light" w:hAnsi="Marianne Light"/>
          <w:b/>
          <w:sz w:val="22"/>
          <w:szCs w:val="22"/>
          <w:lang w:val="fr-FR" w:eastAsia="fr-FR"/>
        </w:rPr>
      </w:r>
    </w:p>
    <w:p>
      <w:pPr>
        <w:pStyle w:val="Normal"/>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8"/>
          <w:szCs w:val="28"/>
        </w:rPr>
      </w:pPr>
      <w:r>
        <w:rPr>
          <w:rFonts w:cs="Marianne Light" w:ascii="Marianne Light" w:hAnsi="Marianne Light"/>
          <w:b/>
          <w:sz w:val="28"/>
          <w:szCs w:val="28"/>
        </w:rPr>
        <w:t>CADRE DE RÉPONSES TECHNIQUES</w:t>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8"/>
          <w:szCs w:val="28"/>
        </w:rPr>
      </w:pPr>
      <w:r>
        <w:rPr>
          <w:rFonts w:cs="Marianne Light" w:ascii="Marianne Light" w:hAnsi="Marianne Light"/>
          <w:b/>
          <w:sz w:val="28"/>
          <w:szCs w:val="28"/>
        </w:rPr>
        <w:t>Accord-cadre n°2025.004 : Fourniture et maintenance de groupes électrogènes</w:t>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8"/>
          <w:szCs w:val="28"/>
        </w:rPr>
      </w:pPr>
      <w:r>
        <w:rPr>
          <w:rFonts w:cs="Marianne Light" w:ascii="Marianne Light" w:hAnsi="Marianne Light"/>
          <w:b/>
          <w:sz w:val="28"/>
          <w:szCs w:val="28"/>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8"/>
          <w:szCs w:val="28"/>
        </w:rPr>
      </w:pPr>
      <w:r>
        <w:rPr>
          <w:rFonts w:cs="Marianne Light" w:ascii="Marianne Light" w:hAnsi="Marianne Light"/>
          <w:b/>
          <w:sz w:val="28"/>
          <w:szCs w:val="28"/>
        </w:rPr>
        <w:t xml:space="preserve">Lot </w:t>
      </w:r>
      <w:r>
        <w:rPr>
          <w:rFonts w:cs="Marianne Light" w:ascii="Marianne Light" w:hAnsi="Marianne Light"/>
          <w:b/>
          <w:sz w:val="28"/>
          <w:szCs w:val="28"/>
        </w:rPr>
        <w:t>3</w:t>
      </w:r>
      <w:r>
        <w:rPr>
          <w:rFonts w:cs="Marianne Light" w:ascii="Marianne Light" w:hAnsi="Marianne Light"/>
          <w:b/>
          <w:sz w:val="28"/>
          <w:szCs w:val="28"/>
        </w:rPr>
        <w:t xml:space="preserve"> – C</w:t>
      </w:r>
      <w:r>
        <w:rPr>
          <w:rFonts w:cs="Marianne Light" w:ascii="Marianne Light" w:hAnsi="Marianne Light"/>
          <w:b/>
          <w:sz w:val="28"/>
          <w:szCs w:val="28"/>
        </w:rPr>
        <w:t>our d’Appel</w:t>
      </w:r>
      <w:r>
        <w:rPr>
          <w:rFonts w:cs="Marianne Light" w:ascii="Marianne Light" w:hAnsi="Marianne Light"/>
          <w:b/>
          <w:sz w:val="28"/>
          <w:szCs w:val="28"/>
        </w:rPr>
        <w:t xml:space="preserve"> de Saint-Denis</w:t>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suppressAutoHyphens w:val="true"/>
        <w:spacing w:before="120" w:after="120"/>
        <w:jc w:val="both"/>
        <w:rPr>
          <w:rFonts w:ascii="Marianne Light" w:hAnsi="Marianne Light" w:cs="Marianne Light"/>
          <w:sz w:val="22"/>
          <w:szCs w:val="22"/>
        </w:rPr>
      </w:pPr>
      <w:r>
        <w:rPr>
          <w:rFonts w:cs="Marianne Light"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b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tbl>
      <w:tblPr>
        <w:tblW w:w="9209" w:type="dxa"/>
        <w:jc w:val="left"/>
        <w:tblInd w:w="5" w:type="dxa"/>
        <w:tblLayout w:type="fixed"/>
        <w:tblCellMar>
          <w:top w:w="0" w:type="dxa"/>
          <w:left w:w="0" w:type="dxa"/>
          <w:bottom w:w="0" w:type="dxa"/>
          <w:right w:w="0" w:type="dxa"/>
        </w:tblCellMar>
        <w:tblLook w:firstRow="0" w:noVBand="0" w:lastRow="0" w:firstColumn="0" w:lastColumn="0" w:noHBand="0" w:val="0000"/>
      </w:tblPr>
      <w:tblGrid>
        <w:gridCol w:w="9209"/>
      </w:tblGrid>
      <w:tr>
        <w:trPr>
          <w:trHeight w:val="450" w:hRule="atLeast"/>
        </w:trPr>
        <w:tc>
          <w:tcPr>
            <w:tcW w:w="9209" w:type="dxa"/>
            <w:tcBorders/>
            <w:shd w:color="auto" w:fill="D9D9D9" w:val="clear"/>
            <w:vAlign w:val="center"/>
          </w:tcPr>
          <w:p>
            <w:pPr>
              <w:pStyle w:val="Normal"/>
              <w:spacing w:before="60" w:after="60"/>
              <w:ind w:right="105"/>
              <w:jc w:val="center"/>
              <w:rPr>
                <w:rFonts w:ascii="Marianne Light" w:hAnsi="Marianne Light"/>
              </w:rPr>
            </w:pPr>
            <w:r>
              <w:rPr>
                <w:rFonts w:cs="Arial" w:ascii="Marianne Light" w:hAnsi="Marianne Light"/>
                <w:b/>
                <w:sz w:val="26"/>
                <w:szCs w:val="26"/>
              </w:rPr>
              <w:t>Valeur technique notée - 55 points</w:t>
            </w:r>
          </w:p>
        </w:tc>
      </w:tr>
    </w:tbl>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b/>
          <w:sz w:val="22"/>
          <w:szCs w:val="22"/>
        </w:rPr>
      </w:pPr>
      <w:r>
        <w:rPr>
          <w:rFonts w:cs="Arial" w:ascii="Marianne Light" w:hAnsi="Marianne Light"/>
          <w:b/>
          <w:sz w:val="22"/>
          <w:szCs w:val="22"/>
        </w:rPr>
      </w:r>
    </w:p>
    <w:p>
      <w:pPr>
        <w:pStyle w:val="Normal"/>
        <w:spacing w:before="0" w:after="0"/>
        <w:ind w:left="117" w:right="111"/>
        <w:jc w:val="both"/>
        <w:rPr>
          <w:rFonts w:ascii="Marianne Light" w:hAnsi="Marianne Light"/>
        </w:rPr>
      </w:pPr>
      <w:r>
        <w:rPr>
          <w:rFonts w:cs="Arial" w:ascii="Marianne Light" w:hAnsi="Marianne Light"/>
          <w:b/>
          <w:sz w:val="22"/>
          <w:szCs w:val="22"/>
        </w:rPr>
        <w:t xml:space="preserve">Item 1 de la valeur technique : </w:t>
      </w:r>
      <w:r>
        <w:rPr>
          <w:rFonts w:cs="Arial" w:ascii="Marianne Light" w:hAnsi="Marianne Light"/>
          <w:b/>
          <w:bCs/>
          <w:iCs/>
          <w:sz w:val="22"/>
          <w:szCs w:val="22"/>
        </w:rPr>
        <w:t xml:space="preserve">Méthodologie d’intervention et moyens humains/matériels mis en œuvre pour l’exécution des prestations et délais d’exécution </w:t>
      </w:r>
      <w:r>
        <w:rPr>
          <w:rFonts w:cs="Arial" w:ascii="Marianne Light" w:hAnsi="Marianne Light"/>
          <w:b/>
          <w:sz w:val="22"/>
          <w:szCs w:val="22"/>
        </w:rPr>
        <w:t xml:space="preserve">– 20 points </w:t>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color w:val="FF0000"/>
        </w:rPr>
        <w:t xml:space="preserve">Sous-critère 1 : </w:t>
      </w:r>
      <w:r>
        <w:rPr>
          <w:rFonts w:cs="Arial" w:ascii="Marianne Light" w:hAnsi="Marianne Light"/>
          <w:i/>
          <w:iCs/>
          <w:color w:val="FF0000"/>
        </w:rPr>
        <w:t xml:space="preserve">Les moyens matériel et humains déployés (transmettre les cv ou tout autre élément permettant d’apprécier leurs expériences et qualifications professionnelles), leurs rôles et tâches </w:t>
      </w:r>
      <w:r>
        <w:rPr>
          <w:rFonts w:cs="Arial" w:ascii="Marianne Light" w:hAnsi="Marianne Light"/>
          <w:b/>
          <w:bCs/>
          <w:i/>
          <w:iCs/>
          <w:color w:val="FF0000"/>
        </w:rPr>
        <w:t xml:space="preserve">  (8 points)</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rPr>
        <w:t xml:space="preserve">Le candidat indiquera le nombre et la qualification du personnel en charge d’assurer l’exécution des prestations : pose, maintenance préventive, entretien, dépannage (maintenance curative et travaux de réparations) et transmettra les cv ou tout autre élément permettant d’apprécier leurs expériences et qualifications professionnelles  </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rPr>
        <w:t xml:space="preserve">Le candidat décrira également les moyens matériels mobilisés. </w:t>
      </w:r>
    </w:p>
    <w:p>
      <w:pPr>
        <w:pStyle w:val="BodyTextIndented"/>
        <w:overflowPunct w:val="false"/>
        <w:spacing w:before="0" w:after="0"/>
        <w:ind w:left="720"/>
        <w:jc w:val="both"/>
        <w:textAlignment w:val="baseline"/>
        <w:rPr>
          <w:rFonts w:ascii="Marianne Light" w:hAnsi="Marianne Light" w:cs="Arial"/>
        </w:rPr>
      </w:pPr>
      <w:r>
        <w:rPr>
          <w:rFonts w:cs="Arial" w:ascii="Marianne Light" w:hAnsi="Marianne Light"/>
        </w:rPr>
      </w:r>
    </w:p>
    <w:p>
      <w:pPr>
        <w:pStyle w:val="BodyTextIndented"/>
        <w:overflowPunct w:val="false"/>
        <w:spacing w:before="0" w:after="0"/>
        <w:ind w:left="72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BodyTextIndented"/>
        <w:pBdr>
          <w:top w:val="single" w:sz="8" w:space="1" w:color="FF0000"/>
          <w:left w:val="single" w:sz="8" w:space="4" w:color="FF0000"/>
          <w:bottom w:val="single" w:sz="8" w:space="1" w:color="FF0000"/>
          <w:right w:val="single" w:sz="8" w:space="4" w:color="FF0000"/>
        </w:pBdr>
        <w:spacing w:before="0" w:after="0"/>
        <w:ind w:left="0"/>
        <w:jc w:val="both"/>
        <w:rPr>
          <w:rFonts w:ascii="Marianne Light" w:hAnsi="Marianne Light"/>
        </w:rPr>
      </w:pPr>
      <w:r>
        <w:rPr>
          <w:rFonts w:cs="Arial" w:ascii="Marianne Light" w:hAnsi="Marianne Light"/>
          <w:i/>
          <w:color w:val="FF0000"/>
        </w:rPr>
        <w:t xml:space="preserve">Sous-critère 2 : </w:t>
      </w:r>
      <w:r>
        <w:rPr>
          <w:rFonts w:cs="Arial" w:ascii="Marianne Light" w:hAnsi="Marianne Light"/>
          <w:i/>
          <w:iCs/>
          <w:color w:val="FF0000"/>
        </w:rPr>
        <w:t>Description de la méthodologie d’intervention proposée avec notamment la description des mesures prises pour exécuter le chantier en site occupé (7 point)</w:t>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t xml:space="preserv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BodyTextIndented"/>
        <w:pBdr>
          <w:top w:val="single" w:sz="8" w:space="1" w:color="FF0000"/>
          <w:left w:val="single" w:sz="8" w:space="4" w:color="FF0000"/>
          <w:bottom w:val="single" w:sz="8" w:space="1" w:color="FF0000"/>
          <w:right w:val="single" w:sz="8" w:space="4" w:color="FF0000"/>
        </w:pBdr>
        <w:spacing w:before="0" w:after="0"/>
        <w:ind w:left="0"/>
        <w:jc w:val="both"/>
        <w:rPr>
          <w:rFonts w:ascii="Marianne Light" w:hAnsi="Marianne Light"/>
        </w:rPr>
      </w:pPr>
      <w:r>
        <w:rPr>
          <w:rFonts w:cs="Arial" w:ascii="Marianne Light" w:hAnsi="Marianne Light"/>
          <w:i/>
          <w:color w:val="FF0000"/>
        </w:rPr>
        <w:t>Sous-critère 3 : Les modalités, la durée et contenu/déroulé de la formation des agents de la préfecture ainsi que les livrables (5 points)</w:t>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b/>
          <w:sz w:val="22"/>
          <w:szCs w:val="22"/>
        </w:rPr>
      </w:pPr>
      <w:r>
        <w:rPr>
          <w:rFonts w:cs="Arial" w:ascii="Marianne Light" w:hAnsi="Marianne Light"/>
          <w:b/>
          <w:sz w:val="22"/>
          <w:szCs w:val="22"/>
        </w:rPr>
      </w:r>
    </w:p>
    <w:p>
      <w:pPr>
        <w:pStyle w:val="Normal"/>
        <w:keepLines/>
        <w:rPr>
          <w:rFonts w:ascii="Marianne Light" w:hAnsi="Marianne Light"/>
        </w:rPr>
      </w:pPr>
      <w:r>
        <w:rPr>
          <w:rFonts w:cs="Arial" w:ascii="Marianne Light" w:hAnsi="Marianne Light"/>
          <w:b/>
          <w:sz w:val="22"/>
          <w:szCs w:val="22"/>
        </w:rPr>
        <w:t xml:space="preserve">Item 2 de la valeur technique : </w:t>
      </w:r>
      <w:r>
        <w:rPr>
          <w:rFonts w:cs="Arial" w:ascii="Marianne Light" w:hAnsi="Marianne Light"/>
          <w:b/>
          <w:bCs/>
          <w:iCs/>
          <w:sz w:val="22"/>
          <w:szCs w:val="22"/>
        </w:rPr>
        <w:t>Qualité des matériels (des groupes électrogènes et de ses équipements)</w:t>
      </w:r>
      <w:r>
        <w:rPr>
          <w:rFonts w:cs="Arial" w:ascii="Marianne Light" w:hAnsi="Marianne Light"/>
          <w:b/>
          <w:sz w:val="22"/>
          <w:szCs w:val="22"/>
        </w:rPr>
        <w:t xml:space="preserve"> – 15 points  </w:t>
      </w:r>
    </w:p>
    <w:p>
      <w:pPr>
        <w:pStyle w:val="Normal"/>
        <w:rPr>
          <w:rFonts w:ascii="Marianne Light" w:hAnsi="Marianne Light"/>
        </w:rPr>
      </w:pPr>
      <w:r>
        <w:rPr>
          <w:rFonts w:cs="Arial" w:ascii="Marianne Light" w:hAnsi="Marianne Light"/>
          <w:b/>
          <w:sz w:val="22"/>
          <w:szCs w:val="22"/>
        </w:rPr>
        <w:t>Il devra produire toutes les fiches techniques nécessaires.</w:t>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BodyTextIndented"/>
        <w:pBdr>
          <w:top w:val="single" w:sz="8" w:space="1" w:color="FF0000"/>
          <w:left w:val="single" w:sz="8" w:space="4" w:color="FF0000"/>
          <w:bottom w:val="single" w:sz="8" w:space="1" w:color="FF0000"/>
          <w:right w:val="single" w:sz="8" w:space="4" w:color="FF0000"/>
        </w:pBdr>
        <w:spacing w:before="0" w:after="0"/>
        <w:ind w:left="0"/>
        <w:jc w:val="both"/>
        <w:rPr>
          <w:rFonts w:ascii="Marianne Light" w:hAnsi="Marianne Light"/>
        </w:rPr>
      </w:pPr>
      <w:r>
        <w:rPr>
          <w:rFonts w:cs="Arial" w:ascii="Marianne Light" w:hAnsi="Marianne Light"/>
          <w:i/>
          <w:color w:val="FF0000"/>
        </w:rPr>
        <w:t>Sous-critère 4 : Aspect technique, fonctionnel et conditions d’usage (qualité, motorisation, puissance, robustesse, certificat CE ou équivalent etc…) (10 points)</w:t>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BodyTextIndented"/>
        <w:pBdr>
          <w:top w:val="single" w:sz="8" w:space="1" w:color="FF0000"/>
          <w:left w:val="single" w:sz="8" w:space="4" w:color="FF0000"/>
          <w:bottom w:val="single" w:sz="8" w:space="1" w:color="FF0000"/>
          <w:right w:val="single" w:sz="8" w:space="4" w:color="FF0000"/>
        </w:pBdr>
        <w:spacing w:before="0" w:after="0"/>
        <w:ind w:left="0"/>
        <w:jc w:val="both"/>
        <w:rPr>
          <w:rFonts w:ascii="Marianne Light" w:hAnsi="Marianne Light"/>
        </w:rPr>
      </w:pPr>
      <w:r>
        <w:rPr>
          <w:rFonts w:cs="Arial" w:ascii="Marianne Light" w:hAnsi="Marianne Light"/>
          <w:i/>
          <w:color w:val="FF0000"/>
        </w:rPr>
        <w:t>Sous-critère 5 :  Garantie des matériels (durée, modalités, contenu…) et Service-après-vente (5 points (5 points)</w:t>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keepLines/>
        <w:rPr>
          <w:rFonts w:ascii="Marianne Light" w:hAnsi="Marianne Light"/>
        </w:rPr>
      </w:pPr>
      <w:r>
        <w:rPr>
          <w:rFonts w:cs="Arial" w:ascii="Marianne Light" w:hAnsi="Marianne Light"/>
          <w:b/>
          <w:sz w:val="22"/>
          <w:szCs w:val="22"/>
        </w:rPr>
        <w:t xml:space="preserve">Item 3 de l’organisation de la maintenance – 10 points </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sz w:val="18"/>
          <w:szCs w:val="18"/>
          <w:lang w:eastAsia="fr-FR"/>
        </w:rPr>
        <w:t>Sous-critère 6 : Méthodologie d’intervention pour réaliser les opérations de maintenance préventive et curative et précisions sur les interventions exceptionnelles et urgentes (exemple : salle des serveurs et événements exceptionnels) (5 points)</w:t>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sz w:val="18"/>
          <w:szCs w:val="18"/>
          <w:lang w:eastAsia="fr-FR"/>
        </w:rPr>
        <w:t xml:space="preserve">Sous-critère 7 : Délai d’intervention à la survenance d’une panne ou d’un dysfonctionnement d’un groupe électrogène (5 points). </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sz w:val="18"/>
          <w:szCs w:val="18"/>
          <w:lang w:eastAsia="fr-FR"/>
        </w:rPr>
        <w:t>À défaut d’indication, le candidat est réputé s’engager sur le délai maximal fixé par l’administration de 4 heures (240 min) en jours ouvrés.</w:t>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rPr>
          <w:rFonts w:ascii="Marianne Light" w:hAnsi="Marianne Light"/>
        </w:rPr>
      </w:pPr>
      <w:r>
        <w:rPr>
          <w:rFonts w:cs="Arial" w:ascii="Marianne Light" w:hAnsi="Marianne Light"/>
          <w:b/>
          <w:sz w:val="22"/>
          <w:szCs w:val="22"/>
        </w:rPr>
        <w:t>Item 4 de la valeur technique : Délai – 10 points</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color w:val="FF0000"/>
        </w:rPr>
        <w:t>Sous-critère 8 : Délai d’exécution incluant la livraison, la réalisation des travaux si  nécessaire, l’installation, le raccordement, la mise en ordre de marche après tests</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ascii="Marianne Light" w:hAnsi="Marianne Light"/>
        </w:rPr>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color w:val="FF0000"/>
        </w:rPr>
        <w:t>Le candidat transmettra un p</w:t>
      </w:r>
      <w:r>
        <w:rPr>
          <w:rFonts w:cs="Arial" w:ascii="Marianne Light" w:hAnsi="Marianne Light"/>
          <w:i/>
          <w:iCs/>
          <w:color w:val="FF0000"/>
        </w:rPr>
        <w:t xml:space="preserve">lanning prévisionnel avec une décomposition détaillée des tâches qui comprend le délai total d’exécution des prestations (approvisionnement, fourniture, travaux d’installation si nécessaire, la pose, le raccordement et la mise en fonction après tests d’un groupe. </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ascii="Marianne Light" w:hAnsi="Marianne Light"/>
        </w:rPr>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spacing w:lineRule="auto" w:line="264"/>
        <w:rPr>
          <w:rFonts w:ascii="Marianne Light" w:hAnsi="Marianne Light" w:cs="Arial"/>
          <w:b/>
          <w:sz w:val="22"/>
          <w:szCs w:val="22"/>
        </w:rPr>
      </w:pPr>
      <w:r>
        <w:rPr>
          <w:rFonts w:cs="Arial" w:ascii="Marianne Light" w:hAnsi="Marianne Light"/>
          <w:b/>
          <w:sz w:val="22"/>
          <w:szCs w:val="22"/>
        </w:rPr>
      </w:r>
    </w:p>
    <w:tbl>
      <w:tblPr>
        <w:tblW w:w="9209" w:type="dxa"/>
        <w:jc w:val="left"/>
        <w:tblInd w:w="5" w:type="dxa"/>
        <w:tblLayout w:type="fixed"/>
        <w:tblCellMar>
          <w:top w:w="0" w:type="dxa"/>
          <w:left w:w="0" w:type="dxa"/>
          <w:bottom w:w="0" w:type="dxa"/>
          <w:right w:w="0" w:type="dxa"/>
        </w:tblCellMar>
        <w:tblLook w:firstRow="0" w:noVBand="0" w:lastRow="0" w:firstColumn="0" w:lastColumn="0" w:noHBand="0" w:val="0000"/>
      </w:tblPr>
      <w:tblGrid>
        <w:gridCol w:w="9209"/>
      </w:tblGrid>
      <w:tr>
        <w:trPr/>
        <w:tc>
          <w:tcPr>
            <w:tcW w:w="9209" w:type="dxa"/>
            <w:tcBorders/>
            <w:shd w:color="auto" w:fill="D9D9D9" w:val="clear"/>
            <w:vAlign w:val="center"/>
          </w:tcPr>
          <w:p>
            <w:pPr>
              <w:pStyle w:val="Normal"/>
              <w:spacing w:before="60" w:after="60"/>
              <w:ind w:right="105"/>
              <w:jc w:val="center"/>
              <w:rPr>
                <w:rFonts w:ascii="Marianne Light" w:hAnsi="Marianne Light"/>
              </w:rPr>
            </w:pPr>
            <w:r>
              <w:rPr>
                <w:rFonts w:cs="Arial" w:ascii="Marianne Light" w:hAnsi="Marianne Light"/>
                <w:b/>
                <w:sz w:val="26"/>
                <w:szCs w:val="26"/>
              </w:rPr>
              <w:t>Critère environnemental</w:t>
            </w:r>
            <w:bookmarkStart w:id="0" w:name="_GoBack"/>
            <w:bookmarkEnd w:id="0"/>
            <w:r>
              <w:rPr>
                <w:rFonts w:cs="Arial" w:ascii="Marianne Light" w:hAnsi="Marianne Light"/>
                <w:b/>
                <w:sz w:val="26"/>
                <w:szCs w:val="26"/>
              </w:rPr>
              <w:t xml:space="preserve"> – 5  points</w:t>
            </w:r>
          </w:p>
        </w:tc>
      </w:tr>
    </w:tbl>
    <w:p>
      <w:pPr>
        <w:pStyle w:val="Normal"/>
        <w:keepLines/>
        <w:rPr>
          <w:rFonts w:ascii="Marianne Light" w:hAnsi="Marianne Light" w:cs="Arial"/>
          <w:b/>
          <w:sz w:val="22"/>
          <w:szCs w:val="22"/>
        </w:rPr>
      </w:pPr>
      <w:r>
        <w:rPr>
          <w:rFonts w:cs="Arial" w:ascii="Marianne Light" w:hAnsi="Marianne Light"/>
          <w:b/>
          <w:sz w:val="22"/>
          <w:szCs w:val="22"/>
        </w:rPr>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b/>
          <w:color w:val="FF0000"/>
        </w:rPr>
        <w:t>Sous-critère 9 :</w:t>
      </w:r>
      <w:r>
        <w:rPr>
          <w:rFonts w:cs="Arial" w:ascii="Marianne Light" w:hAnsi="Marianne Light"/>
          <w:i/>
          <w:color w:val="FF0000"/>
        </w:rPr>
        <w:t xml:space="preserve"> Mesures mises en place pour la gestion des déchets</w:t>
      </w:r>
      <w:r>
        <w:rPr>
          <w:rFonts w:cs="Arial" w:ascii="Marianne Light" w:hAnsi="Marianne Light"/>
          <w:i/>
          <w:iCs/>
          <w:color w:val="000000"/>
          <w:sz w:val="18"/>
          <w:szCs w:val="18"/>
          <w:lang w:eastAsia="fr-FR"/>
        </w:rPr>
        <w:t xml:space="preserve"> </w:t>
      </w:r>
      <w:r>
        <w:rPr>
          <w:rFonts w:cs="Arial" w:ascii="Marianne Light" w:hAnsi="Marianne Light"/>
          <w:i/>
          <w:iCs/>
          <w:color w:val="FF0000"/>
          <w:sz w:val="18"/>
          <w:szCs w:val="18"/>
          <w:lang w:eastAsia="fr-FR"/>
        </w:rPr>
        <w:t xml:space="preserve">(évacuation, </w:t>
      </w:r>
      <w:r>
        <w:rPr>
          <w:rFonts w:cs="Arial" w:ascii="Marianne Light" w:hAnsi="Marianne Light"/>
          <w:i/>
          <w:iCs/>
          <w:color w:val="FF0000"/>
        </w:rPr>
        <w:t>suivi, traitement et recyclage, des anciens groupes électrogènes/câble/équipements électroniques…) et assurer l’hygiène et la propreté du chantier au quotidien (5 points)</w:t>
      </w:r>
    </w:p>
    <w:p>
      <w:pPr>
        <w:pStyle w:val="BodyTextIndented"/>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fals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spacing w:lineRule="auto" w:line="264" w:before="0" w:after="200"/>
        <w:rPr>
          <w:rFonts w:ascii="Marianne Light" w:hAnsi="Marianne Light" w:cs="Arial"/>
          <w:sz w:val="20"/>
          <w:szCs w:val="20"/>
        </w:rPr>
      </w:pPr>
      <w:r>
        <w:rPr>
          <w:rFonts w:cs="Arial" w:ascii="Marianne Light" w:hAnsi="Marianne Light"/>
          <w:sz w:val="20"/>
          <w:szCs w:val="20"/>
        </w:rPr>
      </w:r>
    </w:p>
    <w:sectPr>
      <w:footerReference w:type="even" r:id="rId3"/>
      <w:footerReference w:type="default" r:id="rId4"/>
      <w:footerReference w:type="first" r:id="rId5"/>
      <w:type w:val="nextPage"/>
      <w:pgSz w:w="11906" w:h="16838"/>
      <w:pgMar w:left="1440" w:right="1440" w:gutter="0" w:header="0" w:top="1440" w:footer="720" w:bottom="144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Calibri Light">
    <w:charset w:val="01"/>
    <w:family w:val="auto"/>
    <w:pitch w:val="default"/>
  </w:font>
  <w:font w:name="Segoe UI">
    <w:charset w:val="01"/>
    <w:family w:val="auto"/>
    <w:pitch w:val="default"/>
  </w:font>
  <w:font w:name="Times New Roman">
    <w:charset w:val="01"/>
    <w:family w:val="auto"/>
    <w:pitch w:val="default"/>
  </w:font>
  <w:font w:name="Marianne">
    <w:charset w:val="01"/>
    <w:family w:val="auto"/>
    <w:pitch w:val="default"/>
  </w:font>
  <w:font w:name="Wingdings">
    <w:charset w:val="01"/>
    <w:family w:val="auto"/>
    <w:pitch w:val="default"/>
  </w:font>
  <w:font w:name="Arial">
    <w:charset w:val="01"/>
    <w:family w:val="auto"/>
    <w:pitch w:val="default"/>
  </w:font>
  <w:font w:name="Marianne Light">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20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03119256"/>
    </w:sdtPr>
    <w:sdtContent>
      <w:p>
        <w:pPr>
          <w:pStyle w:val="Footer"/>
          <w:jc w:val="center"/>
          <w:rPr/>
        </w:pPr>
        <w:r>
          <w:rPr/>
          <w:fldChar w:fldCharType="begin"/>
        </w:r>
        <w:r>
          <w:rPr/>
          <w:instrText xml:space="preserve"> PAGE </w:instrText>
        </w:r>
        <w:r>
          <w:rPr/>
          <w:fldChar w:fldCharType="separate"/>
        </w:r>
        <w:r>
          <w:rPr/>
          <w:t>5</w:t>
        </w:r>
        <w:r>
          <w:rPr/>
          <w:fldChar w:fldCharType="end"/>
        </w:r>
      </w:p>
    </w:sdtContent>
  </w:sdt>
  <w:p>
    <w:pPr>
      <w:pStyle w:val="Footer"/>
      <w:spacing w:before="0" w:after="200"/>
      <w:jc w:val="center"/>
      <w:rPr>
        <w:rFonts w:ascii="Marianne Light" w:hAnsi="Marianne Light"/>
        <w:sz w:val="16"/>
        <w:szCs w:val="16"/>
      </w:rPr>
    </w:pPr>
    <w:r>
      <w:rPr>
        <w:rFonts w:ascii="Marianne Light" w:hAnsi="Marianne Light"/>
        <w:sz w:val="16"/>
        <w:szCs w:val="16"/>
      </w:rPr>
      <w:t xml:space="preserve">Accord-cadre n°2025.004 – Fourniture et maintenance de groupes électrogènes – Lot </w:t>
    </w:r>
    <w:r>
      <w:rPr>
        <w:rFonts w:ascii="Marianne Light" w:hAnsi="Marianne Light"/>
        <w:sz w:val="16"/>
        <w:szCs w:val="16"/>
      </w:rPr>
      <w:t>3</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03119256"/>
    </w:sdtPr>
    <w:sdtContent>
      <w:p>
        <w:pPr>
          <w:pStyle w:val="Footer"/>
          <w:jc w:val="center"/>
          <w:rPr/>
        </w:pPr>
        <w:r>
          <w:rPr/>
          <w:fldChar w:fldCharType="begin"/>
        </w:r>
        <w:r>
          <w:rPr/>
          <w:instrText xml:space="preserve"> PAGE </w:instrText>
        </w:r>
        <w:r>
          <w:rPr/>
          <w:fldChar w:fldCharType="separate"/>
        </w:r>
        <w:r>
          <w:rPr/>
          <w:t>5</w:t>
        </w:r>
        <w:r>
          <w:rPr/>
          <w:fldChar w:fldCharType="end"/>
        </w:r>
      </w:p>
    </w:sdtContent>
  </w:sdt>
  <w:p>
    <w:pPr>
      <w:pStyle w:val="Footer"/>
      <w:spacing w:before="0" w:after="200"/>
      <w:jc w:val="center"/>
      <w:rPr>
        <w:rFonts w:ascii="Marianne Light" w:hAnsi="Marianne Light"/>
        <w:sz w:val="16"/>
        <w:szCs w:val="16"/>
      </w:rPr>
    </w:pPr>
    <w:r>
      <w:rPr>
        <w:rFonts w:ascii="Marianne Light" w:hAnsi="Marianne Light"/>
        <w:sz w:val="16"/>
        <w:szCs w:val="16"/>
      </w:rPr>
      <w:t xml:space="preserve">Accord-cadre n°2025.004 – Fourniture et maintenance de groupes électrogènes – Lot </w:t>
    </w:r>
    <w:r>
      <w:rPr>
        <w:rFonts w:ascii="Marianne Light" w:hAnsi="Marianne Light"/>
        <w:sz w:val="16"/>
        <w:szCs w:val="16"/>
      </w:rPr>
      <w:t>3</w:t>
    </w:r>
  </w:p>
</w:ftr>
</file>

<file path=word/settings.xml><?xml version="1.0" encoding="utf-8"?>
<w:settings xmlns:w="http://schemas.openxmlformats.org/wordprocessingml/2006/main">
  <w:zoom w:percent="80"/>
  <w:embedSystemFonts/>
  <w:defaultTabStop w:val="720"/>
  <w:autoHyphenation w:val="true"/>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Times New Roman" w:asciiTheme="minorHAnsi" w:eastAsiaTheme="minorEastAsia" w:hAnsiTheme="minorHAnsi"/>
        <w:sz w:val="22"/>
        <w:szCs w:val="22"/>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233bc"/>
    <w:pPr>
      <w:widowControl w:val="false"/>
      <w:suppressAutoHyphens w:val="true"/>
      <w:bidi w:val="0"/>
      <w:spacing w:lineRule="auto" w:line="240" w:before="0" w:after="200"/>
      <w:jc w:val="both"/>
    </w:pPr>
    <w:rPr>
      <w:rFonts w:ascii="Calibri" w:hAnsi="Calibri" w:eastAsia="" w:cs="Calibri"/>
      <w:color w:val="000000"/>
      <w:kern w:val="0"/>
      <w:sz w:val="24"/>
      <w:szCs w:val="24"/>
      <w:lang w:val="fr-FR" w:eastAsia="fr-FR" w:bidi="ar-SA"/>
    </w:rPr>
  </w:style>
  <w:style w:type="paragraph" w:styleId="Heading1">
    <w:name w:val="Heading 1"/>
    <w:basedOn w:val="Normal"/>
    <w:next w:val="Normal"/>
    <w:link w:val="Titre1Car"/>
    <w:uiPriority w:val="9"/>
    <w:qFormat/>
    <w:pPr>
      <w:shd w:val="clear" w:color="auto" w:fill="0892AF"/>
      <w:spacing w:before="0" w:after="400"/>
      <w:outlineLvl w:val="0"/>
    </w:pPr>
    <w:rPr>
      <w:b/>
      <w:bCs/>
      <w:color w:val="FFFFFF"/>
      <w:sz w:val="28"/>
      <w:szCs w:val="28"/>
    </w:rPr>
  </w:style>
  <w:style w:type="paragraph" w:styleId="Heading2">
    <w:name w:val="Heading 2"/>
    <w:basedOn w:val="Normal"/>
    <w:next w:val="Normal"/>
    <w:link w:val="Titre2Car"/>
    <w:uiPriority w:val="99"/>
    <w:qFormat/>
    <w:pPr>
      <w:spacing w:before="200" w:after="0"/>
      <w:outlineLvl w:val="1"/>
    </w:pPr>
    <w:rPr>
      <w:b/>
      <w:bCs/>
      <w:color w:val="0892AF"/>
      <w:sz w:val="28"/>
      <w:szCs w:val="28"/>
    </w:rPr>
  </w:style>
  <w:style w:type="paragraph" w:styleId="Heading3">
    <w:name w:val="Heading 3"/>
    <w:basedOn w:val="Normal"/>
    <w:next w:val="Normal"/>
    <w:link w:val="Titre3Car"/>
    <w:uiPriority w:val="99"/>
    <w:qFormat/>
    <w:pPr>
      <w:spacing w:before="200" w:after="0"/>
      <w:outlineLvl w:val="2"/>
    </w:pPr>
    <w:rPr>
      <w:b/>
      <w:bCs/>
      <w:color w:val="0892AF"/>
    </w:rPr>
  </w:style>
  <w:style w:type="paragraph" w:styleId="Heading4">
    <w:name w:val="Heading 4"/>
    <w:basedOn w:val="Normal"/>
    <w:next w:val="Normal"/>
    <w:link w:val="Titre4Car"/>
    <w:uiPriority w:val="99"/>
    <w:qFormat/>
    <w:pPr>
      <w:spacing w:before="200" w:after="0"/>
      <w:ind w:left="340"/>
      <w:outlineLvl w:val="3"/>
    </w:pPr>
    <w:rPr>
      <w:color w:val="0892AF"/>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locked/>
    <w:rPr>
      <w:rFonts w:ascii="Calibri Light" w:hAnsi="Calibri Light" w:eastAsia="" w:cs="Times New Roman" w:asciiTheme="majorHAnsi" w:eastAsiaTheme="majorEastAsia" w:hAnsiTheme="majorHAnsi"/>
      <w:b/>
      <w:bCs/>
      <w:kern w:val="2"/>
      <w:sz w:val="32"/>
      <w:szCs w:val="32"/>
    </w:rPr>
  </w:style>
  <w:style w:type="character" w:styleId="Titre2Car" w:customStyle="1">
    <w:name w:val="Titre 2 Car"/>
    <w:basedOn w:val="DefaultParagraphFont"/>
    <w:uiPriority w:val="9"/>
    <w:semiHidden/>
    <w:qFormat/>
    <w:locked/>
    <w:rPr>
      <w:rFonts w:ascii="Calibri Light" w:hAnsi="Calibri Light" w:eastAsia="" w:cs="Times New Roman" w:asciiTheme="majorHAnsi" w:eastAsiaTheme="majorEastAsia" w:hAnsiTheme="majorHAnsi"/>
      <w:b/>
      <w:bCs/>
      <w:i/>
      <w:iCs/>
      <w:sz w:val="28"/>
      <w:szCs w:val="28"/>
    </w:rPr>
  </w:style>
  <w:style w:type="character" w:styleId="Titre3Car" w:customStyle="1">
    <w:name w:val="Titre 3 Car"/>
    <w:basedOn w:val="DefaultParagraphFont"/>
    <w:uiPriority w:val="9"/>
    <w:semiHidden/>
    <w:qFormat/>
    <w:locked/>
    <w:rPr>
      <w:rFonts w:ascii="Calibri Light" w:hAnsi="Calibri Light" w:eastAsia="" w:cs="Times New Roman" w:asciiTheme="majorHAnsi" w:eastAsiaTheme="majorEastAsia" w:hAnsiTheme="majorHAnsi"/>
      <w:b/>
      <w:bCs/>
      <w:sz w:val="26"/>
      <w:szCs w:val="26"/>
    </w:rPr>
  </w:style>
  <w:style w:type="character" w:styleId="Titre4Car" w:customStyle="1">
    <w:name w:val="Titre 4 Car"/>
    <w:basedOn w:val="DefaultParagraphFont"/>
    <w:uiPriority w:val="9"/>
    <w:semiHidden/>
    <w:qFormat/>
    <w:locked/>
    <w:rPr>
      <w:rFonts w:cs="Times New Roman"/>
      <w:b/>
      <w:bCs/>
      <w:sz w:val="28"/>
      <w:szCs w:val="28"/>
    </w:rPr>
  </w:style>
  <w:style w:type="character" w:styleId="InternetLink">
    <w:name w:val="Internet Link"/>
    <w:basedOn w:val="DefaultParagraphFont"/>
    <w:uiPriority w:val="99"/>
    <w:unhideWhenUsed/>
    <w:qFormat/>
    <w:rsid w:val="00684586"/>
    <w:rPr>
      <w:rFonts w:cs="Times New Roman"/>
      <w:color w:val="0563C1"/>
      <w:u w:val="single"/>
    </w:rPr>
  </w:style>
  <w:style w:type="character" w:styleId="NotedebasdepageCar" w:customStyle="1">
    <w:name w:val="Note de bas de page Car"/>
    <w:basedOn w:val="DefaultParagraphFont"/>
    <w:uiPriority w:val="99"/>
    <w:semiHidden/>
    <w:qFormat/>
    <w:locked/>
    <w:rsid w:val="009b56c7"/>
    <w:rPr>
      <w:rFonts w:ascii="Calibri" w:hAnsi="Calibri" w:cs="Calibri"/>
      <w:color w:val="000000"/>
      <w:sz w:val="20"/>
      <w:szCs w:val="20"/>
    </w:rPr>
  </w:style>
  <w:style w:type="character" w:styleId="FootnoteReference">
    <w:name w:val="Footnote Reference"/>
    <w:rPr>
      <w:rFonts w:cs="Times New Roman"/>
      <w:vertAlign w:val="superscript"/>
    </w:rPr>
  </w:style>
  <w:style w:type="character" w:styleId="FootnoteCharacters">
    <w:name w:val="Footnote Characters"/>
    <w:qFormat/>
    <w:rPr>
      <w:rFonts w:cs="Times New Roman"/>
      <w:vertAlign w:val="superscript"/>
    </w:rPr>
  </w:style>
  <w:style w:type="character" w:styleId="FootnoteCharacters1">
    <w:name w:val="Footnote Characters1"/>
    <w:qFormat/>
    <w:rPr>
      <w:rFonts w:cs="Times New Roman"/>
      <w:vertAlign w:val="superscript"/>
    </w:rPr>
  </w:style>
  <w:style w:type="character" w:styleId="FootnoteCharacters11">
    <w:name w:val="Footnote Characters11"/>
    <w:qFormat/>
    <w:rPr>
      <w:rFonts w:cs="Times New Roman"/>
      <w:vertAlign w:val="superscript"/>
    </w:rPr>
  </w:style>
  <w:style w:type="character" w:styleId="FootnoteCharacters111">
    <w:name w:val="Footnote Characters111"/>
    <w:qFormat/>
    <w:rPr>
      <w:rFonts w:cs="Times New Roman"/>
      <w:vertAlign w:val="superscript"/>
    </w:rPr>
  </w:style>
  <w:style w:type="character" w:styleId="FootnoteCharacters1111">
    <w:name w:val="Footnote Characters1111"/>
    <w:qFormat/>
    <w:rPr>
      <w:rFonts w:cs="Times New Roman"/>
      <w:vertAlign w:val="superscript"/>
    </w:rPr>
  </w:style>
  <w:style w:type="character" w:styleId="FootnoteCharacters11111">
    <w:name w:val="Footnote Characters11111"/>
    <w:qFormat/>
    <w:rPr>
      <w:rFonts w:cs="Times New Roman"/>
      <w:vertAlign w:val="superscript"/>
    </w:rPr>
  </w:style>
  <w:style w:type="character" w:styleId="FootnoteCharacters111111">
    <w:name w:val="Footnote Characters111111"/>
    <w:qFormat/>
    <w:rPr>
      <w:rFonts w:cs="Times New Roman"/>
      <w:vertAlign w:val="superscript"/>
    </w:rPr>
  </w:style>
  <w:style w:type="character" w:styleId="FootnoteCharacters1111111">
    <w:name w:val="Footnote Characters1111111"/>
    <w:basedOn w:val="DefaultParagraphFont"/>
    <w:uiPriority w:val="99"/>
    <w:semiHidden/>
    <w:unhideWhenUsed/>
    <w:qFormat/>
    <w:rsid w:val="009b56c7"/>
    <w:rPr>
      <w:rFonts w:cs="Times New Roman"/>
      <w:vertAlign w:val="superscript"/>
    </w:rPr>
  </w:style>
  <w:style w:type="character" w:styleId="Strong">
    <w:name w:val="Strong"/>
    <w:basedOn w:val="DefaultParagraphFont"/>
    <w:uiPriority w:val="22"/>
    <w:qFormat/>
    <w:rsid w:val="006265d8"/>
    <w:rPr>
      <w:rFonts w:cs="Times New Roman"/>
      <w:b/>
    </w:rPr>
  </w:style>
  <w:style w:type="character" w:styleId="annotationreference">
    <w:name w:val="annotation reference"/>
    <w:basedOn w:val="DefaultParagraphFont"/>
    <w:uiPriority w:val="99"/>
    <w:semiHidden/>
    <w:unhideWhenUsed/>
    <w:qFormat/>
    <w:rsid w:val="000a64e9"/>
    <w:rPr>
      <w:rFonts w:cs="Times New Roman"/>
      <w:sz w:val="16"/>
      <w:szCs w:val="16"/>
    </w:rPr>
  </w:style>
  <w:style w:type="character" w:styleId="CommentaireCar" w:customStyle="1">
    <w:name w:val="Commentaire Car"/>
    <w:basedOn w:val="DefaultParagraphFont"/>
    <w:uiPriority w:val="99"/>
    <w:qFormat/>
    <w:locked/>
    <w:rsid w:val="000a64e9"/>
    <w:rPr>
      <w:rFonts w:ascii="Calibri" w:hAnsi="Calibri" w:cs="Calibri"/>
      <w:color w:val="000000"/>
      <w:sz w:val="20"/>
      <w:szCs w:val="20"/>
    </w:rPr>
  </w:style>
  <w:style w:type="character" w:styleId="ObjetducommentaireCar" w:customStyle="1">
    <w:name w:val="Objet du commentaire Car"/>
    <w:basedOn w:val="CommentaireCar"/>
    <w:link w:val="annotationsubject"/>
    <w:uiPriority w:val="99"/>
    <w:semiHidden/>
    <w:qFormat/>
    <w:locked/>
    <w:rsid w:val="000a64e9"/>
    <w:rPr>
      <w:rFonts w:ascii="Calibri" w:hAnsi="Calibri" w:cs="Calibri"/>
      <w:b/>
      <w:bCs/>
      <w:color w:val="000000"/>
      <w:sz w:val="20"/>
      <w:szCs w:val="20"/>
    </w:rPr>
  </w:style>
  <w:style w:type="character" w:styleId="TextedebullesCar" w:customStyle="1">
    <w:name w:val="Texte de bulles Car"/>
    <w:basedOn w:val="DefaultParagraphFont"/>
    <w:link w:val="BalloonText"/>
    <w:uiPriority w:val="99"/>
    <w:semiHidden/>
    <w:qFormat/>
    <w:locked/>
    <w:rsid w:val="000a64e9"/>
    <w:rPr>
      <w:rFonts w:ascii="Segoe UI" w:hAnsi="Segoe UI" w:cs="Segoe UI"/>
      <w:color w:val="000000"/>
      <w:sz w:val="18"/>
      <w:szCs w:val="18"/>
    </w:rPr>
  </w:style>
  <w:style w:type="character" w:styleId="En-tteCar" w:customStyle="1">
    <w:name w:val="En-tête Car"/>
    <w:basedOn w:val="DefaultParagraphFont"/>
    <w:uiPriority w:val="99"/>
    <w:qFormat/>
    <w:locked/>
    <w:rsid w:val="00a13c7d"/>
    <w:rPr>
      <w:rFonts w:ascii="Calibri" w:hAnsi="Calibri" w:cs="Calibri"/>
      <w:color w:val="000000"/>
      <w:sz w:val="24"/>
      <w:szCs w:val="24"/>
    </w:rPr>
  </w:style>
  <w:style w:type="character" w:styleId="PieddepageCar" w:customStyle="1">
    <w:name w:val="Pied de page Car"/>
    <w:basedOn w:val="DefaultParagraphFont"/>
    <w:uiPriority w:val="99"/>
    <w:qFormat/>
    <w:locked/>
    <w:rsid w:val="00a13c7d"/>
    <w:rPr>
      <w:rFonts w:ascii="Calibri" w:hAnsi="Calibri" w:cs="Calibri"/>
      <w:color w:val="000000"/>
      <w:sz w:val="24"/>
      <w:szCs w:val="24"/>
    </w:rPr>
  </w:style>
  <w:style w:type="character" w:styleId="Normal2Car" w:customStyle="1">
    <w:name w:val="Normal2 Car"/>
    <w:link w:val="Normal2"/>
    <w:qFormat/>
    <w:locked/>
    <w:rsid w:val="00d52825"/>
    <w:rPr>
      <w:rFonts w:ascii="Times New Roman" w:hAnsi="Times New Roman"/>
    </w:rPr>
  </w:style>
  <w:style w:type="character" w:styleId="Normal1Car" w:customStyle="1">
    <w:name w:val="Normal1 Car"/>
    <w:link w:val="Normal1"/>
    <w:qFormat/>
    <w:locked/>
    <w:rsid w:val="00182cf1"/>
    <w:rPr>
      <w:rFonts w:ascii="Times New Roman" w:hAnsi="Times New Roman"/>
    </w:rPr>
  </w:style>
  <w:style w:type="character" w:styleId="RetraitcorpsdetexteCar" w:customStyle="1">
    <w:name w:val="Retrait corps de texte Car"/>
    <w:basedOn w:val="DefaultParagraphFont"/>
    <w:link w:val="BodyTextIndented"/>
    <w:qFormat/>
    <w:rsid w:val="006a0ae0"/>
    <w:rPr>
      <w:rFonts w:ascii="Times New Roman" w:hAnsi="Times New Roman" w:eastAsia="Times New Roman"/>
      <w:sz w:val="20"/>
      <w:szCs w:val="20"/>
      <w:lang w:eastAsia="en-US"/>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SubtitleChar" w:customStyle="1">
    <w:name w:val="Subtitle Char"/>
    <w:uiPriority w:val="99"/>
    <w:qFormat/>
    <w:pPr>
      <w:widowControl w:val="false"/>
      <w:suppressAutoHyphens w:val="true"/>
      <w:bidi w:val="0"/>
      <w:spacing w:lineRule="auto" w:line="240" w:before="0" w:after="300"/>
      <w:jc w:val="left"/>
    </w:pPr>
    <w:rPr>
      <w:rFonts w:ascii="Calibri" w:hAnsi="Calibri" w:eastAsia="" w:cs="Calibri"/>
      <w:b/>
      <w:bCs/>
      <w:color w:val="FFFFFF"/>
      <w:kern w:val="0"/>
      <w:sz w:val="44"/>
      <w:szCs w:val="44"/>
      <w:lang w:val="fr-FR" w:eastAsia="fr-FR" w:bidi="ar-SA"/>
    </w:rPr>
  </w:style>
  <w:style w:type="paragraph" w:styleId="checkBox" w:customStyle="1">
    <w:name w:val="checkBox"/>
    <w:uiPriority w:val="99"/>
    <w:qFormat/>
    <w:pPr>
      <w:widowControl w:val="false"/>
      <w:suppressAutoHyphens w:val="true"/>
      <w:bidi w:val="0"/>
      <w:spacing w:lineRule="auto" w:line="240" w:before="0" w:after="0"/>
      <w:ind w:left="360"/>
      <w:jc w:val="both"/>
    </w:pPr>
    <w:rPr>
      <w:rFonts w:ascii="Calibri" w:hAnsi="Calibri" w:eastAsia="" w:cs="Calibri"/>
      <w:color w:val="0892AF"/>
      <w:kern w:val="0"/>
      <w:sz w:val="24"/>
      <w:szCs w:val="24"/>
      <w:lang w:val="fr-FR" w:eastAsia="fr-FR" w:bidi="ar-SA"/>
    </w:rPr>
  </w:style>
  <w:style w:type="paragraph" w:styleId="bulletN1" w:customStyle="1">
    <w:name w:val="bulletN1"/>
    <w:uiPriority w:val="99"/>
    <w:qFormat/>
    <w:pPr>
      <w:widowControl w:val="false"/>
      <w:suppressAutoHyphens w:val="true"/>
      <w:bidi w:val="0"/>
      <w:spacing w:lineRule="auto" w:line="240" w:before="0" w:after="0"/>
      <w:jc w:val="left"/>
    </w:pPr>
    <w:rPr>
      <w:rFonts w:ascii="Wingdings" w:hAnsi="Wingdings" w:eastAsia="" w:cs="Wingdings"/>
      <w:b/>
      <w:bCs/>
      <w:i/>
      <w:iCs/>
      <w:color w:val="0892AF"/>
      <w:kern w:val="0"/>
      <w:sz w:val="24"/>
      <w:szCs w:val="24"/>
      <w:lang w:val="fr-FR" w:eastAsia="fr-FR" w:bidi="ar-SA"/>
    </w:rPr>
  </w:style>
  <w:style w:type="paragraph" w:styleId="FooterChar" w:customStyle="1">
    <w:name w:val="Footer Char"/>
    <w:uiPriority w:val="99"/>
    <w:qFormat/>
    <w:pPr>
      <w:widowControl w:val="false"/>
      <w:suppressAutoHyphens w:val="true"/>
      <w:bidi w:val="0"/>
      <w:spacing w:lineRule="auto" w:line="240" w:before="0" w:after="0"/>
      <w:jc w:val="center"/>
    </w:pPr>
    <w:rPr>
      <w:rFonts w:ascii="Calibri" w:hAnsi="Calibri" w:eastAsia="" w:cs="Calibri"/>
      <w:color w:val="0892AF"/>
      <w:kern w:val="0"/>
      <w:sz w:val="18"/>
      <w:szCs w:val="18"/>
      <w:lang w:val="fr-FR" w:eastAsia="fr-FR" w:bidi="ar-SA"/>
    </w:rPr>
  </w:style>
  <w:style w:type="paragraph" w:styleId="bulletN3" w:customStyle="1">
    <w:name w:val="bulletN3"/>
    <w:uiPriority w:val="99"/>
    <w:qFormat/>
    <w:pPr>
      <w:widowControl w:val="false"/>
      <w:suppressAutoHyphens w:val="true"/>
      <w:bidi w:val="0"/>
      <w:spacing w:lineRule="auto" w:line="240" w:before="0" w:after="0"/>
      <w:ind w:left="800"/>
      <w:jc w:val="left"/>
    </w:pPr>
    <w:rPr>
      <w:rFonts w:ascii="Wingdings" w:hAnsi="Wingdings" w:eastAsia="" w:cs="Wingdings"/>
      <w:b/>
      <w:bCs/>
      <w:i/>
      <w:iCs/>
      <w:color w:val="0892AF"/>
      <w:kern w:val="0"/>
      <w:sz w:val="24"/>
      <w:szCs w:val="24"/>
      <w:lang w:val="fr-FR" w:eastAsia="fr-FR" w:bidi="ar-SA"/>
    </w:rPr>
  </w:style>
  <w:style w:type="paragraph" w:styleId="TitleChar" w:customStyle="1">
    <w:name w:val="Title Char"/>
    <w:uiPriority w:val="99"/>
    <w:qFormat/>
    <w:pPr>
      <w:widowControl w:val="false"/>
      <w:suppressAutoHyphens w:val="true"/>
      <w:bidi w:val="0"/>
      <w:spacing w:lineRule="auto" w:line="240" w:before="0" w:after="300"/>
      <w:jc w:val="left"/>
    </w:pPr>
    <w:rPr>
      <w:rFonts w:ascii="Calibri" w:hAnsi="Calibri" w:eastAsia="" w:cs="Calibri"/>
      <w:b/>
      <w:bCs/>
      <w:color w:val="FFFFFF"/>
      <w:kern w:val="0"/>
      <w:sz w:val="44"/>
      <w:szCs w:val="44"/>
      <w:lang w:val="fr-FR" w:eastAsia="fr-FR" w:bidi="ar-SA"/>
    </w:rPr>
  </w:style>
  <w:style w:type="paragraph" w:styleId="bulletN2" w:customStyle="1">
    <w:name w:val="bulletN2"/>
    <w:uiPriority w:val="99"/>
    <w:qFormat/>
    <w:pPr>
      <w:widowControl w:val="false"/>
      <w:suppressAutoHyphens w:val="true"/>
      <w:bidi w:val="0"/>
      <w:spacing w:lineRule="auto" w:line="240" w:before="0" w:after="0"/>
      <w:ind w:left="80"/>
      <w:jc w:val="left"/>
    </w:pPr>
    <w:rPr>
      <w:rFonts w:ascii="Wingdings" w:hAnsi="Wingdings" w:eastAsia="" w:cs="Wingdings"/>
      <w:b/>
      <w:bCs/>
      <w:i/>
      <w:iCs/>
      <w:color w:val="0892AF"/>
      <w:kern w:val="0"/>
      <w:sz w:val="24"/>
      <w:szCs w:val="24"/>
      <w:lang w:val="fr-FR" w:eastAsia="fr-FR" w:bidi="ar-SA"/>
    </w:rPr>
  </w:style>
  <w:style w:type="paragraph" w:styleId="TOC1">
    <w:name w:val="TOC 1"/>
    <w:basedOn w:val="Normal"/>
    <w:next w:val="Normal"/>
    <w:autoRedefine/>
    <w:uiPriority w:val="39"/>
    <w:unhideWhenUsed/>
    <w:rsid w:val="00684586"/>
    <w:pPr/>
    <w:rPr/>
  </w:style>
  <w:style w:type="paragraph" w:styleId="TOC2">
    <w:name w:val="TOC 2"/>
    <w:basedOn w:val="Normal"/>
    <w:next w:val="Normal"/>
    <w:autoRedefine/>
    <w:uiPriority w:val="39"/>
    <w:unhideWhenUsed/>
    <w:rsid w:val="00684586"/>
    <w:pPr>
      <w:ind w:left="240"/>
    </w:pPr>
    <w:rPr/>
  </w:style>
  <w:style w:type="paragraph" w:styleId="TOC3">
    <w:name w:val="TOC 3"/>
    <w:basedOn w:val="Normal"/>
    <w:next w:val="Normal"/>
    <w:autoRedefine/>
    <w:uiPriority w:val="39"/>
    <w:unhideWhenUsed/>
    <w:rsid w:val="00684586"/>
    <w:pPr>
      <w:ind w:left="480"/>
    </w:pPr>
    <w:rPr/>
  </w:style>
  <w:style w:type="paragraph" w:styleId="FootnoteText">
    <w:name w:val="Footnote Text"/>
    <w:basedOn w:val="Normal"/>
    <w:link w:val="NotedebasdepageCar"/>
    <w:uiPriority w:val="99"/>
    <w:semiHidden/>
    <w:unhideWhenUsed/>
    <w:rsid w:val="009b56c7"/>
    <w:pPr/>
    <w:rPr>
      <w:sz w:val="20"/>
      <w:szCs w:val="20"/>
    </w:rPr>
  </w:style>
  <w:style w:type="paragraph" w:styleId="AnnotationText">
    <w:name w:val="Annotation Text"/>
    <w:basedOn w:val="Normal"/>
    <w:link w:val="CommentaireCar"/>
    <w:uiPriority w:val="99"/>
    <w:unhideWhenUsed/>
    <w:rsid w:val="000a64e9"/>
    <w:pPr/>
    <w:rPr>
      <w:sz w:val="20"/>
      <w:szCs w:val="20"/>
    </w:rPr>
  </w:style>
  <w:style w:type="paragraph" w:styleId="annotationsubject">
    <w:name w:val="annotation subject"/>
    <w:basedOn w:val="AnnotationText"/>
    <w:next w:val="AnnotationText"/>
    <w:link w:val="ObjetducommentaireCar"/>
    <w:uiPriority w:val="99"/>
    <w:semiHidden/>
    <w:unhideWhenUsed/>
    <w:qFormat/>
    <w:rsid w:val="000a64e9"/>
    <w:pPr/>
    <w:rPr>
      <w:b/>
      <w:bCs/>
    </w:rPr>
  </w:style>
  <w:style w:type="paragraph" w:styleId="BalloonText">
    <w:name w:val="Balloon Text"/>
    <w:basedOn w:val="Normal"/>
    <w:link w:val="TextedebullesCar"/>
    <w:uiPriority w:val="99"/>
    <w:semiHidden/>
    <w:unhideWhenUsed/>
    <w:qFormat/>
    <w:rsid w:val="000a64e9"/>
    <w:pPr>
      <w:spacing w:before="0" w:after="0"/>
    </w:pPr>
    <w:rPr>
      <w:rFonts w:ascii="Segoe UI" w:hAnsi="Segoe UI" w:cs="Segoe UI"/>
      <w:sz w:val="18"/>
      <w:szCs w:val="18"/>
    </w:rPr>
  </w:style>
  <w:style w:type="paragraph" w:styleId="HeaderandFooter">
    <w:name w:val="Header and Footer"/>
    <w:basedOn w:val="Normal"/>
    <w:qFormat/>
    <w:pPr/>
    <w:rPr/>
  </w:style>
  <w:style w:type="paragraph" w:styleId="Header">
    <w:name w:val="Header"/>
    <w:basedOn w:val="Normal"/>
    <w:link w:val="En-tteCar"/>
    <w:uiPriority w:val="99"/>
    <w:unhideWhenUsed/>
    <w:rsid w:val="00a13c7d"/>
    <w:pPr>
      <w:tabs>
        <w:tab w:val="clear" w:pos="720"/>
        <w:tab w:val="center" w:pos="4536" w:leader="none"/>
        <w:tab w:val="right" w:pos="9072" w:leader="none"/>
      </w:tabs>
    </w:pPr>
    <w:rPr/>
  </w:style>
  <w:style w:type="paragraph" w:styleId="Footer">
    <w:name w:val="Footer"/>
    <w:basedOn w:val="Normal"/>
    <w:link w:val="PieddepageCar"/>
    <w:uiPriority w:val="99"/>
    <w:unhideWhenUsed/>
    <w:rsid w:val="00a13c7d"/>
    <w:pPr>
      <w:tabs>
        <w:tab w:val="clear" w:pos="720"/>
        <w:tab w:val="center" w:pos="4536" w:leader="none"/>
        <w:tab w:val="right" w:pos="9072" w:leader="none"/>
      </w:tabs>
    </w:pPr>
    <w:rPr/>
  </w:style>
  <w:style w:type="paragraph" w:styleId="Normal1" w:customStyle="1">
    <w:name w:val="Normal1"/>
    <w:basedOn w:val="Normal"/>
    <w:link w:val="Normal1Car"/>
    <w:autoRedefine/>
    <w:qFormat/>
    <w:rsid w:val="00f81ed0"/>
    <w:pPr>
      <w:keepLines/>
      <w:widowControl/>
      <w:tabs>
        <w:tab w:val="clear" w:pos="720"/>
        <w:tab w:val="left" w:pos="284" w:leader="none"/>
        <w:tab w:val="left" w:pos="567" w:leader="none"/>
        <w:tab w:val="left" w:pos="851" w:leader="none"/>
      </w:tabs>
      <w:spacing w:before="0" w:after="0"/>
      <w:ind w:firstLine="284"/>
    </w:pPr>
    <w:rPr>
      <w:rFonts w:ascii="Times New Roman" w:hAnsi="Times New Roman" w:cs="Times New Roman"/>
      <w:color w:val="auto"/>
      <w:sz w:val="22"/>
      <w:szCs w:val="22"/>
    </w:rPr>
  </w:style>
  <w:style w:type="paragraph" w:styleId="Normal2" w:customStyle="1">
    <w:name w:val="Normal2"/>
    <w:basedOn w:val="Normal"/>
    <w:link w:val="Normal2Car"/>
    <w:qFormat/>
    <w:rsid w:val="00010de6"/>
    <w:pPr>
      <w:keepLines/>
      <w:widowControl/>
      <w:tabs>
        <w:tab w:val="clear" w:pos="720"/>
        <w:tab w:val="left" w:pos="567" w:leader="none"/>
        <w:tab w:val="left" w:pos="851" w:leader="none"/>
        <w:tab w:val="left" w:pos="1134" w:leader="none"/>
      </w:tabs>
      <w:spacing w:before="0" w:after="0"/>
      <w:ind w:firstLine="284" w:left="284"/>
    </w:pPr>
    <w:rPr>
      <w:rFonts w:ascii="Times New Roman" w:hAnsi="Times New Roman" w:cs="Times New Roman"/>
      <w:color w:val="auto"/>
      <w:sz w:val="22"/>
      <w:szCs w:val="22"/>
    </w:rPr>
  </w:style>
  <w:style w:type="paragraph" w:styleId="NormalWeb">
    <w:name w:val="Normal (Web)"/>
    <w:basedOn w:val="Normal"/>
    <w:uiPriority w:val="99"/>
    <w:semiHidden/>
    <w:unhideWhenUsed/>
    <w:qFormat/>
    <w:rsid w:val="00781405"/>
    <w:pPr/>
    <w:rPr>
      <w:rFonts w:ascii="Times New Roman" w:hAnsi="Times New Roman" w:cs="Times New Roman"/>
    </w:rPr>
  </w:style>
  <w:style w:type="paragraph" w:styleId="Corpsdetexte21" w:customStyle="1">
    <w:name w:val="Corps de texte 21"/>
    <w:basedOn w:val="Normal"/>
    <w:qFormat/>
    <w:rsid w:val="00e7057d"/>
    <w:pPr>
      <w:suppressAutoHyphens w:val="true"/>
      <w:spacing w:before="0" w:after="120"/>
    </w:pPr>
    <w:rPr>
      <w:rFonts w:ascii="Arial" w:hAnsi="Arial" w:cs="Times New Roman"/>
      <w:color w:val="auto"/>
      <w:sz w:val="18"/>
      <w:szCs w:val="20"/>
      <w:lang w:eastAsia="ar-SA"/>
    </w:rPr>
  </w:style>
  <w:style w:type="paragraph" w:styleId="ListParagraph">
    <w:name w:val="List Paragraph"/>
    <w:basedOn w:val="Normal"/>
    <w:uiPriority w:val="34"/>
    <w:qFormat/>
    <w:rsid w:val="00f644fd"/>
    <w:pPr>
      <w:spacing w:before="0" w:after="200"/>
      <w:ind w:left="720"/>
      <w:contextualSpacing/>
    </w:pPr>
    <w:rPr/>
  </w:style>
  <w:style w:type="paragraph" w:styleId="BodyTextIndented">
    <w:name w:val="Body Text, Indented"/>
    <w:basedOn w:val="Normal"/>
    <w:link w:val="RetraitcorpsdetexteCar"/>
    <w:qFormat/>
    <w:rsid w:val="006a0ae0"/>
    <w:pPr>
      <w:widowControl/>
      <w:spacing w:before="0" w:after="60"/>
      <w:ind w:left="567"/>
      <w:jc w:val="left"/>
    </w:pPr>
    <w:rPr>
      <w:rFonts w:ascii="Times New Roman" w:hAnsi="Times New Roman" w:eastAsia="Times New Roman" w:cs="Times New Roman"/>
      <w:color w:val="auto"/>
      <w:sz w:val="20"/>
      <w:szCs w:val="20"/>
      <w:lang w:eastAsia="en-US"/>
    </w:rPr>
  </w:style>
  <w:style w:type="paragraph" w:styleId="Corpsdetexte2">
    <w:name w:val="Corps de texte 2"/>
    <w:basedOn w:val="Normal"/>
    <w:qFormat/>
    <w:pPr>
      <w:spacing w:before="120" w:after="120"/>
      <w:jc w:val="both"/>
    </w:pPr>
    <w:rPr>
      <w:rFonts w:ascii="Arial" w:hAnsi="Arial" w:cs="Arial"/>
      <w:sz w:val="22"/>
      <w:szCs w:val="22"/>
    </w:rPr>
  </w:style>
  <w:style w:type="paragraph" w:styleId="Commentaire">
    <w:name w:val="Commentaire"/>
    <w:basedOn w:val="Normal"/>
    <w:qFormat/>
    <w:pPr/>
    <w:rPr>
      <w:sz w:val="20"/>
      <w:szCs w:val="20"/>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3e47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1">
    <w:name w:val="Grille du tableau1"/>
    <w:basedOn w:val="TableauNormal"/>
    <w:uiPriority w:val="39"/>
    <w:rsid w:val="0066312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StyleAE">
    <w:name w:val="Style AE"/>
    <w:basedOn w:val="TableauNormal"/>
    <w:uiPriority w:val="99"/>
    <w:rsid w:val="00f644fd"/>
    <w:pPr>
      <w:spacing w:after="0" w:line="240" w:lineRule="auto"/>
    </w:pPr>
    <w:rPr>
      <w:rFonts w:cstheme="minorBidi"/>
    </w:rPr>
    <w:tblPr>
      <w:tblStyleRowBandSize w:val="1"/>
      <w:tblBorders>
        <w:top w:val="single" w:color="00B0F0" w:sz="4" w:space="0"/>
        <w:left w:val="single" w:color="00B0F0" w:sz="4" w:space="0"/>
        <w:bottom w:val="single" w:color="00B0F0" w:sz="4" w:space="0"/>
        <w:right w:val="single" w:color="00B0F0" w:sz="4" w:space="0"/>
        <w:insideH w:val="single" w:color="00B0F0" w:sz="4" w:space="0"/>
        <w:insideV w:val="single" w:color="00B0F0" w:sz="4" w:space="0"/>
      </w:tblBorders>
    </w:tblPr>
    <w:tblStylePr w:type="band1Horz">
      <w:pPr>
        <w:jc w:val="left"/>
      </w:pPr>
      <w:tblPr/>
      <w:tcPr>
        <w:shd w:val="clear" w:color="auto" w:fill="DEEAF6" w:themeFill="accent1" w:themeFillTint="33"/>
        <w:vAlign w:val="center"/>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A9D6F-7561-43E1-8F3D-8C195032A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5</Pages>
  <Words>473</Words>
  <Characters>2863</Characters>
  <CharactersWithSpaces>3327</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2025-10-13T11:18:41Z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